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6108A" w14:textId="77777777" w:rsidR="00A7491B" w:rsidRDefault="00A7491B">
      <w:pPr>
        <w:pBdr>
          <w:top w:val="none" w:sz="0" w:space="0" w:color="auto"/>
          <w:left w:val="none" w:sz="0" w:space="0" w:color="auto"/>
          <w:bottom w:val="none" w:sz="0" w:space="0" w:color="auto"/>
          <w:right w:val="none" w:sz="0" w:space="0" w:color="auto"/>
          <w:bar w:val="none" w:sz="0" w:color="auto"/>
        </w:pBdr>
        <w:jc w:val="center"/>
        <w:rPr>
          <w:rFonts w:ascii="Arial" w:hAnsi="Arial" w:cs="Arial"/>
          <w:sz w:val="23"/>
          <w:szCs w:val="23"/>
        </w:rPr>
      </w:pPr>
      <w:r>
        <w:rPr>
          <w:rFonts w:ascii="Arial" w:hAnsi="Arial" w:cs="Arial"/>
          <w:sz w:val="23"/>
          <w:szCs w:val="23"/>
        </w:rPr>
        <w:t xml:space="preserve">  THIRTY-THIRD DISTRICT PTA</w:t>
      </w:r>
    </w:p>
    <w:p w14:paraId="42855054" w14:textId="77777777" w:rsidR="00AD1EAB" w:rsidRDefault="00AD1EAB">
      <w:pPr>
        <w:pBdr>
          <w:top w:val="none" w:sz="0" w:space="0" w:color="auto"/>
          <w:left w:val="none" w:sz="0" w:space="0" w:color="auto"/>
          <w:bottom w:val="none" w:sz="0" w:space="0" w:color="auto"/>
          <w:right w:val="none" w:sz="0" w:space="0" w:color="auto"/>
          <w:bar w:val="none" w:sz="0" w:color="auto"/>
        </w:pBdr>
        <w:jc w:val="center"/>
        <w:rPr>
          <w:rFonts w:ascii="Arial" w:hAnsi="Arial" w:cs="Arial"/>
          <w:sz w:val="23"/>
          <w:szCs w:val="23"/>
        </w:rPr>
      </w:pPr>
    </w:p>
    <w:p w14:paraId="0F678A53" w14:textId="77777777" w:rsidR="00A7491B" w:rsidRDefault="00A7491B">
      <w:pPr>
        <w:pBdr>
          <w:top w:val="none" w:sz="0" w:space="0" w:color="auto"/>
          <w:left w:val="none" w:sz="0" w:space="0" w:color="auto"/>
          <w:bottom w:val="none" w:sz="0" w:space="0" w:color="auto"/>
          <w:right w:val="none" w:sz="0" w:space="0" w:color="auto"/>
          <w:bar w:val="none" w:sz="0" w:color="auto"/>
        </w:pBdr>
        <w:rPr>
          <w:rFonts w:ascii="Arial" w:hAnsi="Arial" w:cs="Arial"/>
          <w:sz w:val="23"/>
          <w:szCs w:val="23"/>
        </w:rPr>
      </w:pPr>
      <w:r>
        <w:rPr>
          <w:rFonts w:ascii="Arial" w:hAnsi="Arial" w:cs="Arial"/>
          <w:sz w:val="23"/>
          <w:szCs w:val="23"/>
        </w:rPr>
        <w:t xml:space="preserve">INSTRUCTIONS FOR </w:t>
      </w:r>
      <w:r>
        <w:rPr>
          <w:rFonts w:ascii="Arial Bold" w:hAnsi="Arial Bold" w:cs="Arial Bold"/>
          <w:sz w:val="23"/>
          <w:szCs w:val="23"/>
        </w:rPr>
        <w:t>COUNCIL</w:t>
      </w:r>
      <w:r>
        <w:rPr>
          <w:rFonts w:ascii="Arial" w:hAnsi="Arial" w:cs="Arial"/>
          <w:sz w:val="23"/>
          <w:szCs w:val="23"/>
        </w:rPr>
        <w:t xml:space="preserve"> TREASURER'S ANNUAL REPORT TO DISTRICT</w:t>
      </w:r>
    </w:p>
    <w:p w14:paraId="12324389" w14:textId="77777777" w:rsidR="00A7491B" w:rsidRDefault="00A7491B">
      <w:pPr>
        <w:pBdr>
          <w:top w:val="none" w:sz="0" w:space="0" w:color="auto"/>
          <w:left w:val="none" w:sz="0" w:space="0" w:color="auto"/>
          <w:bottom w:val="none" w:sz="0" w:space="0" w:color="auto"/>
          <w:right w:val="none" w:sz="0" w:space="0" w:color="auto"/>
          <w:bar w:val="none" w:sz="0" w:color="auto"/>
        </w:pBdr>
        <w:rPr>
          <w:rFonts w:ascii="Arial" w:hAnsi="Arial" w:cs="Arial"/>
          <w:sz w:val="23"/>
          <w:szCs w:val="23"/>
        </w:rPr>
      </w:pPr>
      <w:r>
        <w:rPr>
          <w:rFonts w:ascii="Arial" w:hAnsi="Arial" w:cs="Arial"/>
          <w:sz w:val="23"/>
          <w:szCs w:val="23"/>
        </w:rPr>
        <w:t xml:space="preserve">This report is to be prepared in duplicate:  one copy for the Thirty-Third District PTA treasurer and one copy for the council treasurer.  </w:t>
      </w:r>
      <w:r>
        <w:rPr>
          <w:rFonts w:ascii="Arial Bold" w:hAnsi="Arial Bold" w:cs="Arial Bold"/>
          <w:sz w:val="23"/>
          <w:szCs w:val="23"/>
        </w:rPr>
        <w:t xml:space="preserve">Completing this report is essential for determining which tax forms must be filed for </w:t>
      </w:r>
      <w:r>
        <w:rPr>
          <w:rFonts w:ascii="Arial Bold Italic" w:hAnsi="Arial Bold Italic" w:cs="Arial Bold Italic"/>
          <w:sz w:val="23"/>
          <w:szCs w:val="23"/>
        </w:rPr>
        <w:t>both</w:t>
      </w:r>
      <w:r>
        <w:rPr>
          <w:rFonts w:ascii="Arial Bold" w:hAnsi="Arial Bold" w:cs="Arial Bold"/>
          <w:sz w:val="23"/>
          <w:szCs w:val="23"/>
        </w:rPr>
        <w:t xml:space="preserve"> Federal and State Income Tax Returns.  </w:t>
      </w:r>
      <w:r>
        <w:rPr>
          <w:rFonts w:ascii="Arial Bold Italic" w:hAnsi="Arial Bold Italic" w:cs="Arial Bold Italic"/>
          <w:sz w:val="23"/>
          <w:szCs w:val="23"/>
        </w:rPr>
        <w:t>PLEASE NOTE:</w:t>
      </w:r>
      <w:r>
        <w:rPr>
          <w:rFonts w:ascii="Arial Bold" w:hAnsi="Arial Bold" w:cs="Arial Bold"/>
          <w:sz w:val="23"/>
          <w:szCs w:val="23"/>
        </w:rPr>
        <w:t xml:space="preserve"> </w:t>
      </w:r>
      <w:r>
        <w:rPr>
          <w:rFonts w:ascii="Arial" w:hAnsi="Arial" w:cs="Arial"/>
          <w:sz w:val="23"/>
          <w:szCs w:val="23"/>
        </w:rPr>
        <w:t xml:space="preserve">if you have more than one account, you may report the less active accounts on a separate page and include subtotals on the main report, or you may prepare a report for each separate account and combine all accounts on one main report.  </w:t>
      </w:r>
      <w:r>
        <w:rPr>
          <w:rFonts w:ascii="Arial Bold Italic" w:hAnsi="Arial Bold Italic" w:cs="Arial Bold Italic"/>
          <w:sz w:val="23"/>
          <w:szCs w:val="23"/>
        </w:rPr>
        <w:t>CAUTION:</w:t>
      </w:r>
      <w:r>
        <w:rPr>
          <w:rFonts w:ascii="Arial Bold" w:hAnsi="Arial Bold" w:cs="Arial Bold"/>
          <w:sz w:val="23"/>
          <w:szCs w:val="23"/>
        </w:rPr>
        <w:t xml:space="preserve">  Do not duplicate transferred amounts from one account to another in the total.</w:t>
      </w:r>
    </w:p>
    <w:p w14:paraId="2D5586C8" w14:textId="77777777" w:rsidR="00A7491B" w:rsidRDefault="00A7491B">
      <w:pPr>
        <w:pBdr>
          <w:top w:val="none" w:sz="0" w:space="0" w:color="auto"/>
          <w:left w:val="none" w:sz="0" w:space="0" w:color="auto"/>
          <w:bottom w:val="none" w:sz="0" w:space="0" w:color="auto"/>
          <w:right w:val="none" w:sz="0" w:space="0" w:color="auto"/>
          <w:bar w:val="none" w:sz="0" w:color="auto"/>
        </w:pBdr>
        <w:rPr>
          <w:rFonts w:ascii="Arial" w:hAnsi="Arial" w:cs="Arial"/>
          <w:sz w:val="23"/>
          <w:szCs w:val="23"/>
        </w:rPr>
      </w:pPr>
    </w:p>
    <w:p w14:paraId="45208058" w14:textId="686BAC55" w:rsidR="00A7491B" w:rsidRDefault="00A7491B">
      <w:pPr>
        <w:pBdr>
          <w:top w:val="none" w:sz="0" w:space="0" w:color="auto"/>
          <w:left w:val="none" w:sz="0" w:space="0" w:color="auto"/>
          <w:bottom w:val="none" w:sz="0" w:space="0" w:color="auto"/>
          <w:right w:val="none" w:sz="0" w:space="0" w:color="auto"/>
          <w:bar w:val="none" w:sz="0" w:color="auto"/>
        </w:pBdr>
        <w:spacing w:after="60"/>
        <w:ind w:left="360" w:hanging="360"/>
        <w:rPr>
          <w:rFonts w:ascii="Arial" w:hAnsi="Arial" w:cs="Arial"/>
          <w:sz w:val="23"/>
          <w:szCs w:val="23"/>
        </w:rPr>
      </w:pPr>
      <w:r>
        <w:rPr>
          <w:rFonts w:ascii="Arial Bold" w:hAnsi="Arial Bold" w:cs="Arial Bold"/>
          <w:sz w:val="23"/>
          <w:szCs w:val="23"/>
          <w:u w:val="single"/>
        </w:rPr>
        <w:t>RECEIPTS</w:t>
      </w:r>
      <w:r>
        <w:rPr>
          <w:rFonts w:ascii="Arial Bold" w:hAnsi="Arial Bold" w:cs="Arial Bold"/>
          <w:sz w:val="23"/>
          <w:szCs w:val="23"/>
        </w:rPr>
        <w:t>:</w:t>
      </w:r>
      <w:r>
        <w:rPr>
          <w:rFonts w:ascii="Arial" w:hAnsi="Arial" w:cs="Arial"/>
          <w:sz w:val="23"/>
          <w:szCs w:val="23"/>
        </w:rPr>
        <w:t xml:space="preserve">  Indicate balance(s) on hand as of June 30, 20</w:t>
      </w:r>
      <w:r w:rsidR="00107790">
        <w:rPr>
          <w:rFonts w:ascii="Arial" w:hAnsi="Arial" w:cs="Arial"/>
          <w:sz w:val="23"/>
          <w:szCs w:val="23"/>
        </w:rPr>
        <w:t>20</w:t>
      </w:r>
      <w:r>
        <w:rPr>
          <w:rFonts w:ascii="Arial" w:hAnsi="Arial" w:cs="Arial"/>
          <w:sz w:val="23"/>
          <w:szCs w:val="23"/>
        </w:rPr>
        <w:t>, which should be the same as the ending balance reported on the Annual Report for July 20</w:t>
      </w:r>
      <w:r w:rsidR="00107790">
        <w:rPr>
          <w:rFonts w:ascii="Arial" w:hAnsi="Arial" w:cs="Arial"/>
          <w:sz w:val="23"/>
          <w:szCs w:val="23"/>
        </w:rPr>
        <w:t>19 - June 2020</w:t>
      </w:r>
      <w:r>
        <w:rPr>
          <w:rFonts w:ascii="Arial" w:hAnsi="Arial" w:cs="Arial"/>
          <w:sz w:val="23"/>
          <w:szCs w:val="23"/>
        </w:rPr>
        <w:t>.</w:t>
      </w:r>
    </w:p>
    <w:p w14:paraId="0AE89A12" w14:textId="77777777" w:rsidR="00A7491B" w:rsidRPr="00AD1EAB" w:rsidRDefault="00A7491B" w:rsidP="00446C77">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Arial" w:hAnsi="Arial" w:cs="Arial"/>
          <w:color w:val="auto"/>
          <w:sz w:val="23"/>
          <w:szCs w:val="23"/>
        </w:rPr>
      </w:pPr>
      <w:r w:rsidRPr="00446C77">
        <w:rPr>
          <w:rFonts w:ascii="Arial" w:hAnsi="Arial" w:cs="Arial"/>
          <w:sz w:val="23"/>
          <w:szCs w:val="23"/>
          <w:u w:val="single"/>
        </w:rPr>
        <w:t>Membership Dues</w:t>
      </w:r>
      <w:r w:rsidRPr="00446C77">
        <w:rPr>
          <w:rFonts w:ascii="Arial" w:hAnsi="Arial" w:cs="Arial"/>
          <w:sz w:val="23"/>
          <w:szCs w:val="23"/>
        </w:rPr>
        <w:t xml:space="preserve"> – indicate only the portion that the council keeps.  Fill in the council portion of dues per member times the number of members (for example:  $.50 x 200 = $100). </w:t>
      </w:r>
      <w:r w:rsidRPr="00AD1EAB">
        <w:rPr>
          <w:rFonts w:ascii="Arial" w:hAnsi="Arial" w:cs="Arial"/>
          <w:color w:val="auto"/>
          <w:sz w:val="23"/>
          <w:szCs w:val="23"/>
        </w:rPr>
        <w:t xml:space="preserve">For Totem users, do not include the </w:t>
      </w:r>
      <w:r w:rsidRPr="00AD1EAB">
        <w:rPr>
          <w:rFonts w:ascii="Arial" w:hAnsi="Arial" w:cs="Arial"/>
          <w:i/>
          <w:iCs/>
          <w:color w:val="auto"/>
          <w:sz w:val="23"/>
          <w:szCs w:val="23"/>
        </w:rPr>
        <w:t>number</w:t>
      </w:r>
      <w:r w:rsidRPr="00AD1EAB">
        <w:rPr>
          <w:rFonts w:ascii="Arial" w:hAnsi="Arial" w:cs="Arial"/>
          <w:color w:val="auto"/>
          <w:sz w:val="23"/>
          <w:szCs w:val="23"/>
        </w:rPr>
        <w:t xml:space="preserve"> of memberships paid via Totem.  In cell H11, enter the total </w:t>
      </w:r>
      <w:r w:rsidRPr="00AD1EAB">
        <w:rPr>
          <w:rFonts w:ascii="Arial" w:hAnsi="Arial" w:cs="Arial"/>
          <w:b/>
          <w:color w:val="auto"/>
          <w:sz w:val="23"/>
          <w:szCs w:val="23"/>
        </w:rPr>
        <w:t xml:space="preserve">dollar </w:t>
      </w:r>
      <w:r w:rsidRPr="00AD1EAB">
        <w:rPr>
          <w:rFonts w:ascii="Arial" w:hAnsi="Arial" w:cs="Arial"/>
          <w:b/>
          <w:iCs/>
          <w:color w:val="auto"/>
          <w:sz w:val="23"/>
          <w:szCs w:val="23"/>
        </w:rPr>
        <w:t>amount</w:t>
      </w:r>
      <w:r w:rsidRPr="00AD1EAB">
        <w:rPr>
          <w:rFonts w:ascii="Arial" w:hAnsi="Arial" w:cs="Arial"/>
          <w:color w:val="auto"/>
          <w:sz w:val="23"/>
          <w:szCs w:val="23"/>
        </w:rPr>
        <w:t xml:space="preserve"> of membership </w:t>
      </w:r>
      <w:r w:rsidRPr="00AD1EAB">
        <w:rPr>
          <w:rFonts w:ascii="Arial" w:hAnsi="Arial" w:cs="Arial"/>
          <w:i/>
          <w:iCs/>
          <w:color w:val="auto"/>
          <w:sz w:val="23"/>
          <w:szCs w:val="23"/>
        </w:rPr>
        <w:t>dues</w:t>
      </w:r>
      <w:r w:rsidRPr="00AD1EAB">
        <w:rPr>
          <w:rFonts w:ascii="Arial" w:hAnsi="Arial" w:cs="Arial"/>
          <w:color w:val="auto"/>
          <w:sz w:val="23"/>
          <w:szCs w:val="23"/>
        </w:rPr>
        <w:t xml:space="preserve"> received via Totem.  FYI:  Councils only receive their portion of Totem dues.  District, State, and National PTA portions are not included and are not passed through to district.</w:t>
      </w:r>
    </w:p>
    <w:p w14:paraId="186B5FCF" w14:textId="77777777" w:rsidR="00A7491B" w:rsidRPr="00446C77" w:rsidRDefault="00A7491B" w:rsidP="00446C77">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rPr>
      </w:pPr>
      <w:r w:rsidRPr="00446C77">
        <w:rPr>
          <w:rFonts w:ascii="Arial" w:hAnsi="Arial" w:cs="Arial"/>
          <w:sz w:val="23"/>
          <w:szCs w:val="23"/>
        </w:rPr>
        <w:t xml:space="preserve"> </w:t>
      </w:r>
      <w:r w:rsidRPr="00446C77">
        <w:rPr>
          <w:rFonts w:ascii="Arial" w:hAnsi="Arial" w:cs="Arial"/>
          <w:sz w:val="23"/>
          <w:szCs w:val="23"/>
          <w:u w:val="single"/>
        </w:rPr>
        <w:t>Program Service Revenue</w:t>
      </w:r>
      <w:r w:rsidRPr="00446C77">
        <w:rPr>
          <w:rFonts w:ascii="Arial" w:hAnsi="Arial" w:cs="Arial"/>
          <w:sz w:val="23"/>
          <w:szCs w:val="23"/>
        </w:rPr>
        <w:t xml:space="preserve"> – any revenue received from events sponsored for parents </w:t>
      </w:r>
      <w:r>
        <w:rPr>
          <w:rFonts w:ascii="Arial" w:hAnsi="Arial" w:cs="Arial"/>
          <w:sz w:val="23"/>
          <w:szCs w:val="23"/>
        </w:rPr>
        <w:t>and</w:t>
      </w:r>
      <w:r w:rsidRPr="00446C77">
        <w:rPr>
          <w:rFonts w:ascii="Arial" w:hAnsi="Arial" w:cs="Arial"/>
          <w:sz w:val="23"/>
          <w:szCs w:val="23"/>
        </w:rPr>
        <w:t xml:space="preserve"> students (activities not meant as fundraisers).  </w:t>
      </w:r>
    </w:p>
    <w:p w14:paraId="6A4755AC" w14:textId="77777777" w:rsidR="00A7491B" w:rsidRDefault="00A7491B">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u w:val="single"/>
        </w:rPr>
      </w:pPr>
      <w:r>
        <w:rPr>
          <w:rFonts w:ascii="Arial" w:hAnsi="Arial" w:cs="Arial"/>
          <w:sz w:val="23"/>
          <w:szCs w:val="23"/>
          <w:u w:val="single"/>
        </w:rPr>
        <w:t>Interest Income</w:t>
      </w:r>
      <w:r>
        <w:rPr>
          <w:rFonts w:ascii="Arial" w:hAnsi="Arial" w:cs="Arial"/>
          <w:sz w:val="23"/>
          <w:szCs w:val="23"/>
        </w:rPr>
        <w:t xml:space="preserve"> – interest received on checking and savings accounts.  </w:t>
      </w:r>
    </w:p>
    <w:p w14:paraId="4DAEA0A5" w14:textId="77777777" w:rsidR="00A7491B" w:rsidRDefault="00A7491B">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u w:val="single"/>
        </w:rPr>
      </w:pPr>
      <w:r>
        <w:rPr>
          <w:rFonts w:ascii="Arial" w:hAnsi="Arial" w:cs="Arial"/>
          <w:sz w:val="23"/>
          <w:szCs w:val="23"/>
          <w:u w:val="single"/>
        </w:rPr>
        <w:t>Special Events and Activities</w:t>
      </w:r>
      <w:r>
        <w:rPr>
          <w:rFonts w:ascii="Arial" w:hAnsi="Arial" w:cs="Arial"/>
          <w:sz w:val="23"/>
          <w:szCs w:val="23"/>
        </w:rPr>
        <w:t xml:space="preserve"> – </w:t>
      </w:r>
      <w:r>
        <w:rPr>
          <w:rFonts w:ascii="Arial Bold" w:hAnsi="Arial Bold" w:cs="Arial Bold"/>
          <w:sz w:val="23"/>
          <w:szCs w:val="23"/>
        </w:rPr>
        <w:t>all receipts</w:t>
      </w:r>
      <w:r>
        <w:rPr>
          <w:rFonts w:ascii="Arial" w:hAnsi="Arial" w:cs="Arial"/>
          <w:sz w:val="23"/>
          <w:szCs w:val="23"/>
        </w:rPr>
        <w:t xml:space="preserve"> (gross) from fundraisers.    </w:t>
      </w:r>
    </w:p>
    <w:p w14:paraId="3F55A8C4" w14:textId="77777777" w:rsidR="00A7491B" w:rsidRDefault="00A7491B">
      <w:pPr>
        <w:numPr>
          <w:ilvl w:val="0"/>
          <w:numId w:val="2"/>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u w:val="single"/>
        </w:rPr>
      </w:pPr>
      <w:r>
        <w:rPr>
          <w:rFonts w:ascii="Arial" w:hAnsi="Arial" w:cs="Arial"/>
          <w:sz w:val="23"/>
          <w:szCs w:val="23"/>
          <w:u w:val="single"/>
        </w:rPr>
        <w:t>Other Income</w:t>
      </w:r>
      <w:r>
        <w:rPr>
          <w:rFonts w:ascii="Arial" w:hAnsi="Arial" w:cs="Arial"/>
          <w:sz w:val="23"/>
          <w:szCs w:val="23"/>
        </w:rPr>
        <w:t xml:space="preserve"> – any income not included in the above categories is included on this line.  </w:t>
      </w:r>
    </w:p>
    <w:p w14:paraId="54384457" w14:textId="77777777" w:rsidR="00A7491B" w:rsidRDefault="00A7491B">
      <w:pPr>
        <w:numPr>
          <w:ilvl w:val="0"/>
          <w:numId w:val="2"/>
        </w:numPr>
        <w:pBdr>
          <w:top w:val="none" w:sz="0" w:space="0" w:color="auto"/>
          <w:left w:val="none" w:sz="0" w:space="0" w:color="auto"/>
          <w:bottom w:val="none" w:sz="0" w:space="0" w:color="auto"/>
          <w:right w:val="none" w:sz="0" w:space="0" w:color="auto"/>
          <w:bar w:val="none" w:sz="0" w:color="auto"/>
        </w:pBdr>
        <w:rPr>
          <w:rFonts w:ascii="Arial" w:hAnsi="Arial" w:cs="Arial"/>
          <w:sz w:val="23"/>
          <w:szCs w:val="23"/>
        </w:rPr>
      </w:pPr>
      <w:r>
        <w:rPr>
          <w:rFonts w:ascii="Arial" w:hAnsi="Arial" w:cs="Arial"/>
          <w:sz w:val="23"/>
          <w:szCs w:val="23"/>
          <w:u w:val="single"/>
        </w:rPr>
        <w:t>Receipts Not Belonging to Council</w:t>
      </w:r>
      <w:r>
        <w:rPr>
          <w:rFonts w:ascii="Arial" w:hAnsi="Arial" w:cs="Arial"/>
          <w:sz w:val="23"/>
          <w:szCs w:val="23"/>
        </w:rPr>
        <w:t xml:space="preserve"> – the portion of the per capita membership that is passed on to the district for district, State, and National PTA dues, as well as insurance premiu</w:t>
      </w:r>
      <w:r w:rsidR="00652406">
        <w:rPr>
          <w:rFonts w:ascii="Arial" w:hAnsi="Arial" w:cs="Arial"/>
          <w:sz w:val="23"/>
          <w:szCs w:val="23"/>
        </w:rPr>
        <w:t xml:space="preserve">ms for units and receipts from </w:t>
      </w:r>
      <w:r>
        <w:rPr>
          <w:rFonts w:ascii="Arial" w:hAnsi="Arial" w:cs="Arial"/>
          <w:sz w:val="23"/>
          <w:szCs w:val="23"/>
        </w:rPr>
        <w:t xml:space="preserve">Founders Day are included here.  Additionally include any other pass through money (i.e. unit reservations to district functions and State convention, membership envelopes, etc.).  </w:t>
      </w:r>
    </w:p>
    <w:p w14:paraId="0DA28EFB" w14:textId="77777777" w:rsidR="00A7491B" w:rsidRDefault="00A7491B">
      <w:pPr>
        <w:pBdr>
          <w:top w:val="none" w:sz="0" w:space="0" w:color="auto"/>
          <w:left w:val="none" w:sz="0" w:space="0" w:color="auto"/>
          <w:bottom w:val="none" w:sz="0" w:space="0" w:color="auto"/>
          <w:right w:val="none" w:sz="0" w:space="0" w:color="auto"/>
          <w:bar w:val="none" w:sz="0" w:color="auto"/>
        </w:pBdr>
        <w:rPr>
          <w:rFonts w:ascii="Arial" w:hAnsi="Arial" w:cs="Arial"/>
          <w:sz w:val="23"/>
          <w:szCs w:val="23"/>
        </w:rPr>
      </w:pPr>
    </w:p>
    <w:p w14:paraId="3053F0B3" w14:textId="77777777" w:rsidR="00A7491B" w:rsidRDefault="00A7491B">
      <w:pPr>
        <w:pStyle w:val="Heading1"/>
        <w:keepNext w:val="0"/>
        <w:pBdr>
          <w:top w:val="none" w:sz="0" w:space="0" w:color="auto"/>
          <w:left w:val="none" w:sz="0" w:space="0" w:color="auto"/>
          <w:bottom w:val="none" w:sz="0" w:space="0" w:color="auto"/>
          <w:right w:val="none" w:sz="0" w:space="0" w:color="auto"/>
          <w:bar w:val="none" w:sz="0" w:color="auto"/>
        </w:pBdr>
        <w:spacing w:after="60"/>
        <w:ind w:left="360" w:hanging="360"/>
        <w:rPr>
          <w:sz w:val="23"/>
          <w:szCs w:val="23"/>
        </w:rPr>
      </w:pPr>
      <w:r>
        <w:rPr>
          <w:sz w:val="23"/>
          <w:szCs w:val="23"/>
        </w:rPr>
        <w:t>DISBURSEMENTS</w:t>
      </w:r>
    </w:p>
    <w:p w14:paraId="1F45E1BD" w14:textId="77777777" w:rsidR="00A7491B" w:rsidRDefault="00A7491B">
      <w:pPr>
        <w:pBdr>
          <w:top w:val="none" w:sz="0" w:space="0" w:color="auto"/>
          <w:left w:val="none" w:sz="0" w:space="0" w:color="auto"/>
          <w:bottom w:val="none" w:sz="0" w:space="0" w:color="auto"/>
          <w:right w:val="none" w:sz="0" w:space="0" w:color="auto"/>
          <w:bar w:val="none" w:sz="0" w:color="auto"/>
        </w:pBdr>
        <w:tabs>
          <w:tab w:val="left" w:pos="360"/>
        </w:tabs>
        <w:spacing w:after="60"/>
        <w:ind w:left="360" w:hanging="360"/>
        <w:rPr>
          <w:rFonts w:ascii="Arial" w:hAnsi="Arial" w:cs="Arial"/>
          <w:sz w:val="23"/>
          <w:szCs w:val="23"/>
        </w:rPr>
      </w:pPr>
      <w:r>
        <w:rPr>
          <w:rFonts w:ascii="Arial" w:hAnsi="Arial" w:cs="Arial"/>
          <w:sz w:val="23"/>
          <w:szCs w:val="23"/>
        </w:rPr>
        <w:t>1.</w:t>
      </w:r>
      <w:r>
        <w:rPr>
          <w:rFonts w:ascii="Arial" w:hAnsi="Arial" w:cs="Arial"/>
          <w:sz w:val="23"/>
          <w:szCs w:val="23"/>
        </w:rPr>
        <w:tab/>
      </w:r>
      <w:r>
        <w:rPr>
          <w:rFonts w:ascii="Arial" w:hAnsi="Arial" w:cs="Arial"/>
          <w:sz w:val="23"/>
          <w:szCs w:val="23"/>
          <w:u w:val="single"/>
        </w:rPr>
        <w:t>Program Service Expense (Student Assistance &amp; Parent Education)</w:t>
      </w:r>
      <w:r>
        <w:rPr>
          <w:rFonts w:ascii="Arial" w:hAnsi="Arial" w:cs="Arial"/>
          <w:sz w:val="23"/>
          <w:szCs w:val="23"/>
        </w:rPr>
        <w:t xml:space="preserve"> – the amount expended for student welfare and programs, awards, scholarships, leadership training, and parent education programs. </w:t>
      </w:r>
    </w:p>
    <w:p w14:paraId="56F1D9EA" w14:textId="77777777" w:rsidR="00A7491B" w:rsidRDefault="00A7491B">
      <w:pPr>
        <w:numPr>
          <w:ilvl w:val="0"/>
          <w:numId w:val="5"/>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rPr>
      </w:pPr>
      <w:r>
        <w:rPr>
          <w:rFonts w:ascii="Arial" w:hAnsi="Arial" w:cs="Arial"/>
          <w:sz w:val="23"/>
          <w:szCs w:val="23"/>
          <w:u w:val="single"/>
        </w:rPr>
        <w:t>Direct Expenses of Special Events</w:t>
      </w:r>
      <w:r>
        <w:rPr>
          <w:rFonts w:ascii="Arial" w:hAnsi="Arial" w:cs="Arial"/>
          <w:sz w:val="23"/>
          <w:szCs w:val="23"/>
        </w:rPr>
        <w:t xml:space="preserve"> – all expenses incurred in fundraisers (see #4 above).  </w:t>
      </w:r>
    </w:p>
    <w:p w14:paraId="1741C013" w14:textId="77777777" w:rsidR="00A7491B" w:rsidRDefault="00A7491B">
      <w:pPr>
        <w:numPr>
          <w:ilvl w:val="0"/>
          <w:numId w:val="4"/>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rPr>
      </w:pPr>
      <w:r>
        <w:rPr>
          <w:rFonts w:ascii="Arial" w:hAnsi="Arial" w:cs="Arial"/>
          <w:sz w:val="23"/>
          <w:szCs w:val="23"/>
          <w:u w:val="single"/>
        </w:rPr>
        <w:t>Organizational Expenses</w:t>
      </w:r>
      <w:r>
        <w:rPr>
          <w:rFonts w:ascii="Arial" w:hAnsi="Arial" w:cs="Arial"/>
          <w:sz w:val="23"/>
          <w:szCs w:val="23"/>
        </w:rPr>
        <w:t xml:space="preserve"> – president's reimbursable expenses, convention expenses, officers' and chairmen's expenses, </w:t>
      </w:r>
      <w:r w:rsidRPr="00AD1EAB">
        <w:rPr>
          <w:rFonts w:ascii="Arial" w:hAnsi="Arial" w:cs="Arial"/>
          <w:color w:val="auto"/>
          <w:sz w:val="23"/>
          <w:szCs w:val="23"/>
        </w:rPr>
        <w:t>council’s portion of</w:t>
      </w:r>
      <w:r w:rsidRPr="00875B53">
        <w:rPr>
          <w:rFonts w:ascii="Arial" w:hAnsi="Arial" w:cs="Arial"/>
          <w:color w:val="7030A0"/>
          <w:sz w:val="23"/>
          <w:szCs w:val="23"/>
        </w:rPr>
        <w:t xml:space="preserve"> </w:t>
      </w:r>
      <w:r w:rsidRPr="00875B53">
        <w:rPr>
          <w:rFonts w:ascii="Arial" w:hAnsi="Arial" w:cs="Arial"/>
          <w:color w:val="auto"/>
          <w:sz w:val="23"/>
          <w:szCs w:val="23"/>
        </w:rPr>
        <w:t>insurance</w:t>
      </w:r>
      <w:r w:rsidRPr="00875B53">
        <w:rPr>
          <w:rFonts w:ascii="Arial" w:hAnsi="Arial" w:cs="Arial"/>
          <w:color w:val="7030A0"/>
          <w:sz w:val="23"/>
          <w:szCs w:val="23"/>
        </w:rPr>
        <w:t xml:space="preserve">, </w:t>
      </w:r>
      <w:r>
        <w:rPr>
          <w:rFonts w:ascii="Arial" w:hAnsi="Arial" w:cs="Arial"/>
          <w:sz w:val="23"/>
          <w:szCs w:val="23"/>
        </w:rPr>
        <w:t xml:space="preserve">supplies, etc.  This category also includes </w:t>
      </w:r>
      <w:r>
        <w:rPr>
          <w:rFonts w:ascii="Arial Bold" w:hAnsi="Arial Bold" w:cs="Arial Bold"/>
          <w:sz w:val="23"/>
          <w:szCs w:val="23"/>
        </w:rPr>
        <w:t xml:space="preserve">Honorary Service Award </w:t>
      </w:r>
      <w:r>
        <w:rPr>
          <w:rFonts w:ascii="Arial Bold" w:hAnsi="Arial Bold" w:cs="Arial Bold"/>
          <w:sz w:val="23"/>
          <w:szCs w:val="23"/>
          <w:u w:val="single"/>
        </w:rPr>
        <w:t>pins</w:t>
      </w:r>
      <w:r w:rsidR="00C018C4">
        <w:rPr>
          <w:rFonts w:ascii="Arial Bold" w:hAnsi="Arial Bold" w:cs="Arial Bold"/>
          <w:sz w:val="23"/>
          <w:szCs w:val="23"/>
        </w:rPr>
        <w:t xml:space="preserve"> and past president</w:t>
      </w:r>
      <w:r>
        <w:rPr>
          <w:rFonts w:ascii="Arial Bold" w:hAnsi="Arial Bold" w:cs="Arial Bold"/>
          <w:sz w:val="23"/>
          <w:szCs w:val="23"/>
        </w:rPr>
        <w:t>s</w:t>
      </w:r>
      <w:r w:rsidR="00C018C4">
        <w:rPr>
          <w:rFonts w:ascii="Arial Bold" w:hAnsi="Arial Bold" w:cs="Arial Bold"/>
          <w:sz w:val="23"/>
          <w:szCs w:val="23"/>
        </w:rPr>
        <w:t>’</w:t>
      </w:r>
      <w:r>
        <w:rPr>
          <w:rFonts w:ascii="Arial Bold" w:hAnsi="Arial Bold" w:cs="Arial Bold"/>
          <w:sz w:val="23"/>
          <w:szCs w:val="23"/>
        </w:rPr>
        <w:t xml:space="preserve"> </w:t>
      </w:r>
      <w:r>
        <w:rPr>
          <w:rFonts w:ascii="Arial Bold" w:hAnsi="Arial Bold" w:cs="Arial Bold"/>
          <w:sz w:val="23"/>
          <w:szCs w:val="23"/>
          <w:u w:val="single"/>
        </w:rPr>
        <w:t>pins</w:t>
      </w:r>
      <w:r>
        <w:rPr>
          <w:rFonts w:ascii="Arial" w:hAnsi="Arial" w:cs="Arial"/>
          <w:sz w:val="23"/>
          <w:szCs w:val="23"/>
        </w:rPr>
        <w:t xml:space="preserve">.  </w:t>
      </w:r>
    </w:p>
    <w:p w14:paraId="5072591D" w14:textId="77777777" w:rsidR="00A7491B" w:rsidRDefault="00A7491B">
      <w:pPr>
        <w:numPr>
          <w:ilvl w:val="0"/>
          <w:numId w:val="4"/>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u w:val="single"/>
        </w:rPr>
      </w:pPr>
      <w:r>
        <w:rPr>
          <w:rFonts w:ascii="Arial" w:hAnsi="Arial" w:cs="Arial"/>
          <w:sz w:val="23"/>
          <w:szCs w:val="23"/>
          <w:u w:val="single"/>
        </w:rPr>
        <w:t>Honorary Service Award</w:t>
      </w:r>
      <w:r>
        <w:rPr>
          <w:rFonts w:ascii="Arial" w:hAnsi="Arial" w:cs="Arial"/>
          <w:sz w:val="23"/>
          <w:szCs w:val="23"/>
        </w:rPr>
        <w:t xml:space="preserve"> – include only the money sent to State PTA for each </w:t>
      </w:r>
      <w:r>
        <w:rPr>
          <w:rFonts w:ascii="Arial Bold" w:hAnsi="Arial Bold" w:cs="Arial Bold"/>
          <w:sz w:val="23"/>
          <w:szCs w:val="23"/>
          <w:u w:val="single"/>
        </w:rPr>
        <w:t>award</w:t>
      </w:r>
      <w:r>
        <w:rPr>
          <w:rFonts w:ascii="Arial" w:hAnsi="Arial" w:cs="Arial"/>
          <w:sz w:val="23"/>
          <w:szCs w:val="23"/>
        </w:rPr>
        <w:t xml:space="preserve"> (</w:t>
      </w:r>
      <w:r>
        <w:rPr>
          <w:rFonts w:ascii="Arial Bold" w:hAnsi="Arial Bold" w:cs="Arial Bold"/>
          <w:sz w:val="23"/>
          <w:szCs w:val="23"/>
        </w:rPr>
        <w:t>do not include cost of pin</w:t>
      </w:r>
      <w:r>
        <w:rPr>
          <w:rFonts w:ascii="Arial" w:hAnsi="Arial" w:cs="Arial"/>
          <w:sz w:val="23"/>
          <w:szCs w:val="23"/>
        </w:rPr>
        <w:t>).  This money is used for scholarships.</w:t>
      </w:r>
      <w:bookmarkStart w:id="0" w:name="_GoBack"/>
      <w:bookmarkEnd w:id="0"/>
    </w:p>
    <w:p w14:paraId="4DD1A0ED" w14:textId="77777777" w:rsidR="00A7491B" w:rsidRDefault="00A7491B">
      <w:pPr>
        <w:numPr>
          <w:ilvl w:val="0"/>
          <w:numId w:val="4"/>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u w:val="single"/>
        </w:rPr>
      </w:pPr>
      <w:r>
        <w:rPr>
          <w:rFonts w:ascii="Arial" w:hAnsi="Arial" w:cs="Arial"/>
          <w:sz w:val="23"/>
          <w:szCs w:val="23"/>
          <w:u w:val="single"/>
        </w:rPr>
        <w:t>Founders Day</w:t>
      </w:r>
      <w:r>
        <w:rPr>
          <w:rFonts w:ascii="Arial" w:hAnsi="Arial" w:cs="Arial"/>
          <w:sz w:val="23"/>
          <w:szCs w:val="23"/>
        </w:rPr>
        <w:t xml:space="preserve"> – council donation as budgeted.  </w:t>
      </w:r>
    </w:p>
    <w:p w14:paraId="7E177371" w14:textId="77777777" w:rsidR="00A7491B" w:rsidRDefault="00A7491B">
      <w:pPr>
        <w:numPr>
          <w:ilvl w:val="0"/>
          <w:numId w:val="4"/>
        </w:numPr>
        <w:pBdr>
          <w:top w:val="none" w:sz="0" w:space="0" w:color="auto"/>
          <w:left w:val="none" w:sz="0" w:space="0" w:color="auto"/>
          <w:bottom w:val="none" w:sz="0" w:space="0" w:color="auto"/>
          <w:right w:val="none" w:sz="0" w:space="0" w:color="auto"/>
          <w:bar w:val="none" w:sz="0" w:color="auto"/>
        </w:pBdr>
        <w:spacing w:after="60"/>
        <w:rPr>
          <w:rFonts w:ascii="Arial" w:hAnsi="Arial" w:cs="Arial"/>
          <w:sz w:val="23"/>
          <w:szCs w:val="23"/>
          <w:u w:val="single"/>
        </w:rPr>
      </w:pPr>
      <w:r>
        <w:rPr>
          <w:rFonts w:ascii="Arial" w:hAnsi="Arial" w:cs="Arial"/>
          <w:sz w:val="23"/>
          <w:szCs w:val="23"/>
          <w:u w:val="single"/>
        </w:rPr>
        <w:t>Other Disbursements</w:t>
      </w:r>
      <w:r>
        <w:rPr>
          <w:rFonts w:ascii="Arial" w:hAnsi="Arial" w:cs="Arial"/>
          <w:sz w:val="23"/>
          <w:szCs w:val="23"/>
        </w:rPr>
        <w:t xml:space="preserve"> – list anything that doesn't come under another category.  </w:t>
      </w:r>
    </w:p>
    <w:p w14:paraId="64B4C3F7" w14:textId="77777777" w:rsidR="00A7491B" w:rsidRDefault="00A7491B" w:rsidP="00AD1EAB">
      <w:pPr>
        <w:pBdr>
          <w:top w:val="none" w:sz="0" w:space="0" w:color="auto"/>
          <w:left w:val="none" w:sz="0" w:space="0" w:color="auto"/>
          <w:bottom w:val="none" w:sz="0" w:space="0" w:color="auto"/>
          <w:right w:val="none" w:sz="0" w:space="0" w:color="auto"/>
          <w:bar w:val="none" w:sz="0" w:color="auto"/>
        </w:pBdr>
        <w:ind w:left="360"/>
        <w:rPr>
          <w:rFonts w:ascii="Arial" w:hAnsi="Arial" w:cs="Arial"/>
          <w:sz w:val="23"/>
          <w:szCs w:val="23"/>
        </w:rPr>
      </w:pPr>
      <w:r>
        <w:rPr>
          <w:rFonts w:ascii="Arial" w:hAnsi="Arial" w:cs="Arial"/>
          <w:sz w:val="23"/>
          <w:szCs w:val="23"/>
          <w:u w:val="single"/>
        </w:rPr>
        <w:t>Disbursements Not Belonging to Council</w:t>
      </w:r>
      <w:r>
        <w:rPr>
          <w:rFonts w:ascii="Arial" w:hAnsi="Arial" w:cs="Arial"/>
          <w:sz w:val="23"/>
          <w:szCs w:val="23"/>
        </w:rPr>
        <w:t xml:space="preserve"> – per capita membership sent to district for district, State, and National PTA share of dues, as well as Founders Day receipts, unit insurance premiums, supplies purchased for units such as membership envelopes, reservations on behalf of unit members for district &amp; State events, etc.  </w:t>
      </w:r>
      <w:r>
        <w:rPr>
          <w:rFonts w:ascii="Arial Bold" w:hAnsi="Arial Bold" w:cs="Arial Bold"/>
          <w:sz w:val="23"/>
          <w:szCs w:val="23"/>
        </w:rPr>
        <w:t>Item #6 under RECEIPTS should be the same as item #7 under DISBURSEMENTS.  Do not include any membership money received via Totem.</w:t>
      </w:r>
    </w:p>
    <w:p w14:paraId="05CEB5C6" w14:textId="250FF695" w:rsidR="00A7491B" w:rsidRDefault="00A7491B">
      <w:pPr>
        <w:pStyle w:val="BodyText"/>
        <w:pBdr>
          <w:top w:val="none" w:sz="0" w:space="0" w:color="auto"/>
          <w:left w:val="none" w:sz="0" w:space="0" w:color="auto"/>
          <w:bottom w:val="none" w:sz="0" w:space="0" w:color="auto"/>
          <w:right w:val="none" w:sz="0" w:space="0" w:color="auto"/>
          <w:bar w:val="none" w:sz="0" w:color="auto"/>
        </w:pBdr>
        <w:spacing w:after="60"/>
        <w:rPr>
          <w:sz w:val="23"/>
          <w:szCs w:val="23"/>
        </w:rPr>
      </w:pPr>
      <w:r>
        <w:rPr>
          <w:rFonts w:ascii="Arial Bold Italic" w:hAnsi="Arial Bold Italic" w:cs="Arial Bold Italic"/>
          <w:sz w:val="23"/>
          <w:szCs w:val="23"/>
        </w:rPr>
        <w:t>BALANCE ON H</w:t>
      </w:r>
      <w:bookmarkStart w:id="1" w:name="GoBack"/>
      <w:r>
        <w:rPr>
          <w:rFonts w:ascii="Arial Bold Italic" w:hAnsi="Arial Bold Italic" w:cs="Arial Bold Italic"/>
          <w:sz w:val="23"/>
          <w:szCs w:val="23"/>
        </w:rPr>
        <w:t>AND, ANNUAL REPORT JUNE 30, 20</w:t>
      </w:r>
      <w:r w:rsidR="00AD7A65">
        <w:rPr>
          <w:rFonts w:ascii="Arial Bold Italic" w:hAnsi="Arial Bold Italic" w:cs="Arial Bold Italic"/>
          <w:sz w:val="23"/>
          <w:szCs w:val="23"/>
        </w:rPr>
        <w:t>2</w:t>
      </w:r>
      <w:r w:rsidR="006E64F6">
        <w:rPr>
          <w:rFonts w:ascii="Arial Bold Italic" w:hAnsi="Arial Bold Italic" w:cs="Arial Bold Italic"/>
          <w:sz w:val="23"/>
          <w:szCs w:val="23"/>
        </w:rPr>
        <w:t>1</w:t>
      </w:r>
      <w:r>
        <w:rPr>
          <w:sz w:val="23"/>
          <w:szCs w:val="23"/>
        </w:rPr>
        <w:t>–</w:t>
      </w:r>
      <w:bookmarkEnd w:id="1"/>
      <w:r>
        <w:rPr>
          <w:sz w:val="23"/>
          <w:szCs w:val="23"/>
        </w:rPr>
        <w:t xml:space="preserve">subtract TOTAL DISBURSEMENTS from TOTAL RECEIPTS AND BALANCE ON HAND.  These figures must match the checkbook balance plus balances in any savings and/or investment accounts. </w:t>
      </w:r>
    </w:p>
    <w:p w14:paraId="662014A4" w14:textId="77777777" w:rsidR="00A7491B" w:rsidRDefault="00A7491B">
      <w:pPr>
        <w:pBdr>
          <w:top w:val="none" w:sz="0" w:space="0" w:color="auto"/>
          <w:left w:val="none" w:sz="0" w:space="0" w:color="auto"/>
          <w:bottom w:val="none" w:sz="0" w:space="0" w:color="auto"/>
          <w:right w:val="none" w:sz="0" w:space="0" w:color="auto"/>
          <w:bar w:val="none" w:sz="0" w:color="auto"/>
        </w:pBdr>
      </w:pPr>
      <w:r>
        <w:rPr>
          <w:rFonts w:ascii="Arial Bold" w:hAnsi="Arial Bold" w:cs="Arial Bold"/>
          <w:sz w:val="23"/>
          <w:szCs w:val="23"/>
        </w:rPr>
        <w:t>Draw a green line in the checkbook and ledger</w:t>
      </w:r>
      <w:r>
        <w:rPr>
          <w:rFonts w:ascii="Arial" w:hAnsi="Arial" w:cs="Arial"/>
          <w:sz w:val="23"/>
          <w:szCs w:val="23"/>
        </w:rPr>
        <w:t xml:space="preserve"> to show what has been included in this year's report and where the Treasurer will begin next year's report.</w:t>
      </w:r>
    </w:p>
    <w:sectPr w:rsidR="00A7491B" w:rsidSect="00AD1EAB">
      <w:headerReference w:type="default" r:id="rId7"/>
      <w:footerReference w:type="default" r:id="rId8"/>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3BBF4" w14:textId="77777777" w:rsidR="006E0C8E" w:rsidRDefault="006E0C8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B86D8C6" w14:textId="77777777" w:rsidR="006E0C8E" w:rsidRDefault="006E0C8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Italic">
    <w:panose1 w:val="020B070402020209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46C16" w14:textId="095BDE9C" w:rsidR="00A7491B" w:rsidRDefault="00A7491B">
    <w:pPr>
      <w:pStyle w:val="FreeForm"/>
      <w:pBdr>
        <w:top w:val="none" w:sz="0" w:space="0" w:color="auto"/>
        <w:left w:val="none" w:sz="0" w:space="0" w:color="auto"/>
        <w:bottom w:val="none" w:sz="0" w:space="0" w:color="auto"/>
        <w:right w:val="none" w:sz="0" w:space="0" w:color="auto"/>
        <w:bar w:val="none" w:sz="0" w:color="auto"/>
      </w:pBdr>
    </w:pPr>
    <w:r>
      <w:t>Thirty-Third District PTA June 20</w:t>
    </w:r>
    <w:r w:rsidR="00AD7A65">
      <w:t>2</w:t>
    </w:r>
    <w:r w:rsidR="006E64F6">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1BD2" w14:textId="77777777" w:rsidR="006E0C8E" w:rsidRDefault="006E0C8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033761D" w14:textId="77777777" w:rsidR="006E0C8E" w:rsidRDefault="006E0C8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0F6E" w14:textId="77777777" w:rsidR="00A7491B" w:rsidRDefault="00A7491B">
    <w:pPr>
      <w:pStyle w:val="FreeForm"/>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6E43"/>
    <w:multiLevelType w:val="hybridMultilevel"/>
    <w:tmpl w:val="967C7D80"/>
    <w:styleLink w:val="List1"/>
    <w:lvl w:ilvl="0" w:tplc="FD0410E6">
      <w:start w:val="1"/>
      <w:numFmt w:val="decimal"/>
      <w:lvlText w:val="%1."/>
      <w:lvlJc w:val="left"/>
      <w:pPr>
        <w:ind w:left="36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lvl w:ilvl="1" w:tplc="B232B4A8">
      <w:start w:val="1"/>
      <w:numFmt w:val="lowerLetter"/>
      <w:lvlText w:val="%2."/>
      <w:lvlJc w:val="left"/>
      <w:pPr>
        <w:tabs>
          <w:tab w:val="left" w:pos="360"/>
        </w:tabs>
        <w:ind w:left="108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lvl w:ilvl="2" w:tplc="1B96CEBE">
      <w:start w:val="1"/>
      <w:numFmt w:val="lowerRoman"/>
      <w:lvlText w:val="%3."/>
      <w:lvlJc w:val="left"/>
      <w:pPr>
        <w:tabs>
          <w:tab w:val="left" w:pos="360"/>
        </w:tabs>
        <w:ind w:left="180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lvl w:ilvl="3" w:tplc="EA9C03E4">
      <w:start w:val="1"/>
      <w:numFmt w:val="decimal"/>
      <w:lvlText w:val="%4."/>
      <w:lvlJc w:val="left"/>
      <w:pPr>
        <w:tabs>
          <w:tab w:val="left" w:pos="360"/>
        </w:tabs>
        <w:ind w:left="252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lvl w:ilvl="4" w:tplc="B34E3C7C">
      <w:start w:val="1"/>
      <w:numFmt w:val="lowerLetter"/>
      <w:lvlText w:val="%5."/>
      <w:lvlJc w:val="left"/>
      <w:pPr>
        <w:tabs>
          <w:tab w:val="left" w:pos="360"/>
        </w:tabs>
        <w:ind w:left="324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lvl w:ilvl="5" w:tplc="ABE045AA">
      <w:start w:val="1"/>
      <w:numFmt w:val="lowerRoman"/>
      <w:lvlText w:val="%6."/>
      <w:lvlJc w:val="left"/>
      <w:pPr>
        <w:tabs>
          <w:tab w:val="left" w:pos="360"/>
        </w:tabs>
        <w:ind w:left="396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lvl w:ilvl="6" w:tplc="FCC4804C">
      <w:start w:val="1"/>
      <w:numFmt w:val="decimal"/>
      <w:lvlText w:val="%7."/>
      <w:lvlJc w:val="left"/>
      <w:pPr>
        <w:tabs>
          <w:tab w:val="left" w:pos="360"/>
        </w:tabs>
        <w:ind w:left="468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lvl w:ilvl="7" w:tplc="4D062EBC">
      <w:start w:val="1"/>
      <w:numFmt w:val="lowerLetter"/>
      <w:lvlText w:val="%8."/>
      <w:lvlJc w:val="left"/>
      <w:pPr>
        <w:tabs>
          <w:tab w:val="left" w:pos="360"/>
        </w:tabs>
        <w:ind w:left="540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lvl w:ilvl="8" w:tplc="3B269CF8">
      <w:start w:val="1"/>
      <w:numFmt w:val="lowerRoman"/>
      <w:lvlText w:val="%9."/>
      <w:lvlJc w:val="left"/>
      <w:pPr>
        <w:tabs>
          <w:tab w:val="left" w:pos="360"/>
        </w:tabs>
        <w:ind w:left="6120" w:hanging="360"/>
      </w:pPr>
      <w:rPr>
        <w:rFonts w:ascii="Arial" w:eastAsia="Times New Roman" w:hAnsi="Arial"/>
        <w:b w:val="0"/>
        <w:bCs w:val="0"/>
        <w:i w:val="0"/>
        <w:iCs w:val="0"/>
        <w:caps w:val="0"/>
        <w:smallCaps w:val="0"/>
        <w:strike w:val="0"/>
        <w:dstrike w:val="0"/>
        <w:color w:val="000000"/>
        <w:spacing w:val="0"/>
        <w:w w:val="100"/>
        <w:kern w:val="0"/>
        <w:position w:val="0"/>
        <w:sz w:val="22"/>
        <w:szCs w:val="22"/>
        <w:vertAlign w:val="baseline"/>
      </w:rPr>
    </w:lvl>
  </w:abstractNum>
  <w:abstractNum w:abstractNumId="1" w15:restartNumberingAfterBreak="0">
    <w:nsid w:val="38542668"/>
    <w:multiLevelType w:val="hybridMultilevel"/>
    <w:tmpl w:val="CF1840D2"/>
    <w:numStyleLink w:val="List21"/>
  </w:abstractNum>
  <w:abstractNum w:abstractNumId="2" w15:restartNumberingAfterBreak="0">
    <w:nsid w:val="58533C2A"/>
    <w:multiLevelType w:val="multilevel"/>
    <w:tmpl w:val="967C7D80"/>
    <w:numStyleLink w:val="List1"/>
  </w:abstractNum>
  <w:abstractNum w:abstractNumId="3" w15:restartNumberingAfterBreak="0">
    <w:nsid w:val="66FF1D6C"/>
    <w:multiLevelType w:val="hybridMultilevel"/>
    <w:tmpl w:val="CF1840D2"/>
    <w:styleLink w:val="List21"/>
    <w:lvl w:ilvl="0" w:tplc="2E4A161A">
      <w:start w:val="1"/>
      <w:numFmt w:val="decimal"/>
      <w:lvlText w:val="%1."/>
      <w:lvlJc w:val="left"/>
      <w:pPr>
        <w:ind w:left="36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lvl w:ilvl="1" w:tplc="37A05F0E">
      <w:start w:val="1"/>
      <w:numFmt w:val="lowerLetter"/>
      <w:lvlText w:val="%2."/>
      <w:lvlJc w:val="left"/>
      <w:pPr>
        <w:tabs>
          <w:tab w:val="left" w:pos="360"/>
        </w:tabs>
        <w:ind w:left="108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lvl w:ilvl="2" w:tplc="3150110C">
      <w:start w:val="1"/>
      <w:numFmt w:val="lowerRoman"/>
      <w:lvlText w:val="%3."/>
      <w:lvlJc w:val="left"/>
      <w:pPr>
        <w:tabs>
          <w:tab w:val="left" w:pos="360"/>
        </w:tabs>
        <w:ind w:left="180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lvl w:ilvl="3" w:tplc="3A227364">
      <w:start w:val="1"/>
      <w:numFmt w:val="decimal"/>
      <w:lvlText w:val="%4."/>
      <w:lvlJc w:val="left"/>
      <w:pPr>
        <w:tabs>
          <w:tab w:val="left" w:pos="360"/>
        </w:tabs>
        <w:ind w:left="252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lvl w:ilvl="4" w:tplc="3ACE6692">
      <w:start w:val="1"/>
      <w:numFmt w:val="lowerLetter"/>
      <w:lvlText w:val="%5."/>
      <w:lvlJc w:val="left"/>
      <w:pPr>
        <w:tabs>
          <w:tab w:val="left" w:pos="360"/>
        </w:tabs>
        <w:ind w:left="324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lvl w:ilvl="5" w:tplc="7F7ACF5A">
      <w:start w:val="1"/>
      <w:numFmt w:val="lowerRoman"/>
      <w:lvlText w:val="%6."/>
      <w:lvlJc w:val="left"/>
      <w:pPr>
        <w:tabs>
          <w:tab w:val="left" w:pos="360"/>
        </w:tabs>
        <w:ind w:left="396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lvl w:ilvl="6" w:tplc="6DA483B4">
      <w:start w:val="1"/>
      <w:numFmt w:val="decimal"/>
      <w:lvlText w:val="%7."/>
      <w:lvlJc w:val="left"/>
      <w:pPr>
        <w:tabs>
          <w:tab w:val="left" w:pos="360"/>
        </w:tabs>
        <w:ind w:left="468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lvl w:ilvl="7" w:tplc="0AA6BC0A">
      <w:start w:val="1"/>
      <w:numFmt w:val="lowerLetter"/>
      <w:lvlText w:val="%8."/>
      <w:lvlJc w:val="left"/>
      <w:pPr>
        <w:tabs>
          <w:tab w:val="left" w:pos="360"/>
        </w:tabs>
        <w:ind w:left="540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lvl w:ilvl="8" w:tplc="673864BA">
      <w:start w:val="1"/>
      <w:numFmt w:val="lowerRoman"/>
      <w:lvlText w:val="%9."/>
      <w:lvlJc w:val="left"/>
      <w:pPr>
        <w:tabs>
          <w:tab w:val="left" w:pos="360"/>
        </w:tabs>
        <w:ind w:left="6120" w:hanging="360"/>
      </w:pPr>
      <w:rPr>
        <w:rFonts w:ascii="Arial" w:eastAsia="Times New Roman" w:hAnsi="Arial"/>
        <w:b w:val="0"/>
        <w:bCs w:val="0"/>
        <w:i w:val="0"/>
        <w:iCs w:val="0"/>
        <w:caps w:val="0"/>
        <w:smallCaps w:val="0"/>
        <w:strike w:val="0"/>
        <w:dstrike w:val="0"/>
        <w:color w:val="000000"/>
        <w:spacing w:val="0"/>
        <w:w w:val="100"/>
        <w:kern w:val="0"/>
        <w:position w:val="0"/>
        <w:sz w:val="21"/>
        <w:szCs w:val="21"/>
        <w:vertAlign w:val="baseline"/>
      </w:rPr>
    </w:lvl>
  </w:abstractNum>
  <w:num w:numId="1">
    <w:abstractNumId w:val="0"/>
  </w:num>
  <w:num w:numId="2">
    <w:abstractNumId w:val="2"/>
  </w:num>
  <w:num w:numId="3">
    <w:abstractNumId w:val="3"/>
  </w:num>
  <w:num w:numId="4">
    <w:abstractNumId w:val="1"/>
  </w:num>
  <w:num w:numId="5">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AA"/>
    <w:rsid w:val="000758A8"/>
    <w:rsid w:val="000C3091"/>
    <w:rsid w:val="000F48AB"/>
    <w:rsid w:val="00107790"/>
    <w:rsid w:val="00185997"/>
    <w:rsid w:val="001C2775"/>
    <w:rsid w:val="001F0229"/>
    <w:rsid w:val="0034292B"/>
    <w:rsid w:val="003F7EED"/>
    <w:rsid w:val="00402176"/>
    <w:rsid w:val="00446C77"/>
    <w:rsid w:val="004F5930"/>
    <w:rsid w:val="00513FE2"/>
    <w:rsid w:val="00520D8B"/>
    <w:rsid w:val="00541E64"/>
    <w:rsid w:val="00564BF7"/>
    <w:rsid w:val="005F4FD8"/>
    <w:rsid w:val="006520F1"/>
    <w:rsid w:val="00652406"/>
    <w:rsid w:val="006E0C8E"/>
    <w:rsid w:val="006E64F6"/>
    <w:rsid w:val="007275D2"/>
    <w:rsid w:val="00746A6D"/>
    <w:rsid w:val="00754134"/>
    <w:rsid w:val="00760F45"/>
    <w:rsid w:val="007C4732"/>
    <w:rsid w:val="00875B53"/>
    <w:rsid w:val="0091323E"/>
    <w:rsid w:val="0094506C"/>
    <w:rsid w:val="009D109C"/>
    <w:rsid w:val="00A7491B"/>
    <w:rsid w:val="00A92262"/>
    <w:rsid w:val="00AD1EAB"/>
    <w:rsid w:val="00AD7A65"/>
    <w:rsid w:val="00AF42CF"/>
    <w:rsid w:val="00AF699A"/>
    <w:rsid w:val="00C018C4"/>
    <w:rsid w:val="00C11EA4"/>
    <w:rsid w:val="00C34C6A"/>
    <w:rsid w:val="00CA0B0F"/>
    <w:rsid w:val="00D63765"/>
    <w:rsid w:val="00DA4803"/>
    <w:rsid w:val="00DE56C6"/>
    <w:rsid w:val="00E23758"/>
    <w:rsid w:val="00E70AB7"/>
    <w:rsid w:val="00F11B26"/>
    <w:rsid w:val="00F17BAA"/>
    <w:rsid w:val="00F235E8"/>
    <w:rsid w:val="00F77AA9"/>
    <w:rsid w:val="00F97A4E"/>
    <w:rsid w:val="00FB10E1"/>
    <w:rsid w:val="00FE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550C8"/>
  <w15:docId w15:val="{35527180-792E-44CD-A3BA-C62EE9DE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A9"/>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rPr>
  </w:style>
  <w:style w:type="paragraph" w:styleId="Heading1">
    <w:name w:val="heading 1"/>
    <w:basedOn w:val="Normal"/>
    <w:next w:val="Normal"/>
    <w:link w:val="Heading1Char"/>
    <w:uiPriority w:val="99"/>
    <w:qFormat/>
    <w:rsid w:val="00F77AA9"/>
    <w:pPr>
      <w:keepNext/>
      <w:outlineLvl w:val="0"/>
    </w:pPr>
    <w:rPr>
      <w:rFonts w:ascii="Arial Bold" w:hAnsi="Arial Bold" w:cs="Arial Bol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20F1"/>
    <w:rPr>
      <w:rFonts w:ascii="Cambria" w:hAnsi="Cambria" w:cs="Cambria"/>
      <w:b/>
      <w:bCs/>
      <w:color w:val="000000"/>
      <w:kern w:val="32"/>
      <w:sz w:val="32"/>
      <w:szCs w:val="32"/>
    </w:rPr>
  </w:style>
  <w:style w:type="character" w:styleId="Hyperlink">
    <w:name w:val="Hyperlink"/>
    <w:basedOn w:val="DefaultParagraphFont"/>
    <w:uiPriority w:val="99"/>
    <w:rsid w:val="00F77AA9"/>
    <w:rPr>
      <w:u w:val="single"/>
    </w:rPr>
  </w:style>
  <w:style w:type="paragraph" w:customStyle="1" w:styleId="FreeForm">
    <w:name w:val="Free Form"/>
    <w:uiPriority w:val="99"/>
    <w:rsid w:val="00F77AA9"/>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rPr>
  </w:style>
  <w:style w:type="paragraph" w:styleId="BodyText">
    <w:name w:val="Body Text"/>
    <w:basedOn w:val="Normal"/>
    <w:link w:val="BodyTextChar"/>
    <w:uiPriority w:val="99"/>
    <w:rsid w:val="00F77AA9"/>
    <w:rPr>
      <w:rFonts w:ascii="Arial" w:hAnsi="Arial" w:cs="Arial"/>
      <w:sz w:val="22"/>
      <w:szCs w:val="22"/>
    </w:rPr>
  </w:style>
  <w:style w:type="character" w:customStyle="1" w:styleId="BodyTextChar">
    <w:name w:val="Body Text Char"/>
    <w:basedOn w:val="DefaultParagraphFont"/>
    <w:link w:val="BodyText"/>
    <w:uiPriority w:val="99"/>
    <w:semiHidden/>
    <w:locked/>
    <w:rsid w:val="006520F1"/>
    <w:rPr>
      <w:color w:val="000000"/>
      <w:sz w:val="24"/>
      <w:szCs w:val="24"/>
    </w:rPr>
  </w:style>
  <w:style w:type="character" w:styleId="CommentReference">
    <w:name w:val="annotation reference"/>
    <w:basedOn w:val="DefaultParagraphFont"/>
    <w:uiPriority w:val="99"/>
    <w:semiHidden/>
    <w:rsid w:val="009D109C"/>
    <w:rPr>
      <w:sz w:val="16"/>
      <w:szCs w:val="16"/>
    </w:rPr>
  </w:style>
  <w:style w:type="paragraph" w:styleId="CommentText">
    <w:name w:val="annotation text"/>
    <w:basedOn w:val="Normal"/>
    <w:link w:val="CommentTextChar"/>
    <w:uiPriority w:val="99"/>
    <w:semiHidden/>
    <w:rsid w:val="009D109C"/>
    <w:rPr>
      <w:sz w:val="20"/>
      <w:szCs w:val="20"/>
    </w:rPr>
  </w:style>
  <w:style w:type="character" w:customStyle="1" w:styleId="CommentTextChar">
    <w:name w:val="Comment Text Char"/>
    <w:basedOn w:val="DefaultParagraphFont"/>
    <w:link w:val="CommentText"/>
    <w:uiPriority w:val="99"/>
    <w:semiHidden/>
    <w:locked/>
    <w:rsid w:val="006520F1"/>
    <w:rPr>
      <w:color w:val="000000"/>
      <w:sz w:val="20"/>
      <w:szCs w:val="20"/>
    </w:rPr>
  </w:style>
  <w:style w:type="paragraph" w:styleId="CommentSubject">
    <w:name w:val="annotation subject"/>
    <w:basedOn w:val="CommentText"/>
    <w:next w:val="CommentText"/>
    <w:link w:val="CommentSubjectChar"/>
    <w:uiPriority w:val="99"/>
    <w:semiHidden/>
    <w:rsid w:val="009D109C"/>
    <w:rPr>
      <w:b/>
      <w:bCs/>
    </w:rPr>
  </w:style>
  <w:style w:type="character" w:customStyle="1" w:styleId="CommentSubjectChar">
    <w:name w:val="Comment Subject Char"/>
    <w:basedOn w:val="CommentTextChar"/>
    <w:link w:val="CommentSubject"/>
    <w:uiPriority w:val="99"/>
    <w:semiHidden/>
    <w:locked/>
    <w:rsid w:val="006520F1"/>
    <w:rPr>
      <w:b/>
      <w:bCs/>
      <w:color w:val="000000"/>
      <w:sz w:val="20"/>
      <w:szCs w:val="20"/>
    </w:rPr>
  </w:style>
  <w:style w:type="paragraph" w:styleId="BalloonText">
    <w:name w:val="Balloon Text"/>
    <w:basedOn w:val="Normal"/>
    <w:link w:val="BalloonTextChar"/>
    <w:uiPriority w:val="99"/>
    <w:semiHidden/>
    <w:rsid w:val="009D1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0F1"/>
    <w:rPr>
      <w:color w:val="000000"/>
      <w:sz w:val="2"/>
      <w:szCs w:val="2"/>
    </w:rPr>
  </w:style>
  <w:style w:type="paragraph" w:styleId="Header">
    <w:name w:val="header"/>
    <w:basedOn w:val="Normal"/>
    <w:link w:val="HeaderChar"/>
    <w:uiPriority w:val="99"/>
    <w:rsid w:val="009D109C"/>
    <w:pPr>
      <w:tabs>
        <w:tab w:val="center" w:pos="4320"/>
        <w:tab w:val="right" w:pos="8640"/>
      </w:tabs>
    </w:pPr>
  </w:style>
  <w:style w:type="character" w:customStyle="1" w:styleId="HeaderChar">
    <w:name w:val="Header Char"/>
    <w:basedOn w:val="DefaultParagraphFont"/>
    <w:link w:val="Header"/>
    <w:uiPriority w:val="99"/>
    <w:semiHidden/>
    <w:locked/>
    <w:rsid w:val="006520F1"/>
    <w:rPr>
      <w:color w:val="000000"/>
      <w:sz w:val="24"/>
      <w:szCs w:val="24"/>
    </w:rPr>
  </w:style>
  <w:style w:type="paragraph" w:styleId="Footer">
    <w:name w:val="footer"/>
    <w:basedOn w:val="Normal"/>
    <w:link w:val="FooterChar"/>
    <w:uiPriority w:val="99"/>
    <w:rsid w:val="009D109C"/>
    <w:pPr>
      <w:tabs>
        <w:tab w:val="center" w:pos="4320"/>
        <w:tab w:val="right" w:pos="8640"/>
      </w:tabs>
    </w:pPr>
  </w:style>
  <w:style w:type="character" w:customStyle="1" w:styleId="FooterChar">
    <w:name w:val="Footer Char"/>
    <w:basedOn w:val="DefaultParagraphFont"/>
    <w:link w:val="Footer"/>
    <w:uiPriority w:val="99"/>
    <w:semiHidden/>
    <w:locked/>
    <w:rsid w:val="006520F1"/>
    <w:rPr>
      <w:color w:val="000000"/>
      <w:sz w:val="24"/>
      <w:szCs w:val="24"/>
    </w:rPr>
  </w:style>
  <w:style w:type="numbering" w:customStyle="1" w:styleId="List1">
    <w:name w:val="List 1"/>
    <w:rsid w:val="00D167BB"/>
    <w:pPr>
      <w:numPr>
        <w:numId w:val="1"/>
      </w:numPr>
    </w:pPr>
  </w:style>
  <w:style w:type="numbering" w:customStyle="1" w:styleId="List21">
    <w:name w:val="List 21"/>
    <w:rsid w:val="00D167B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THIRTY-THIRD DISTRICT PTA</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THIRTY-THIRD DISTRICT PTA</dc:title>
  <dc:creator>Shafer</dc:creator>
  <cp:lastModifiedBy>Vera Johnson</cp:lastModifiedBy>
  <cp:revision>2</cp:revision>
  <dcterms:created xsi:type="dcterms:W3CDTF">2021-05-19T17:50:00Z</dcterms:created>
  <dcterms:modified xsi:type="dcterms:W3CDTF">2021-05-19T17:50:00Z</dcterms:modified>
</cp:coreProperties>
</file>